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C2" w:rsidRDefault="00ED7CC2" w:rsidP="00ED7C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8</w:t>
      </w:r>
      <w:r w:rsidRPr="000E003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ED7CC2" w:rsidRPr="00ED7CC2" w:rsidRDefault="00ED7CC2" w:rsidP="00ED7C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«Родная (русская) литература» 5 – 9 классы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2020 – 2021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628"/>
        <w:gridCol w:w="709"/>
        <w:gridCol w:w="700"/>
      </w:tblGrid>
      <w:tr w:rsidR="00ED7CC2" w:rsidTr="006234F4">
        <w:tc>
          <w:tcPr>
            <w:tcW w:w="534" w:type="dxa"/>
            <w:vMerge w:val="restart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7654" w:type="dxa"/>
            <w:vMerge w:val="restart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</w:t>
            </w:r>
          </w:p>
        </w:tc>
        <w:tc>
          <w:tcPr>
            <w:tcW w:w="1383" w:type="dxa"/>
            <w:gridSpan w:val="2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</w:tr>
      <w:tr w:rsidR="00ED7CC2" w:rsidTr="006234F4">
        <w:tc>
          <w:tcPr>
            <w:tcW w:w="534" w:type="dxa"/>
            <w:vMerge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  <w:vMerge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65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F94B83">
              <w:rPr>
                <w:rFonts w:ascii="Times New Roman" w:hAnsi="Times New Roman" w:cs="Times New Roman"/>
                <w:sz w:val="24"/>
              </w:rPr>
              <w:t>Книга как духовное завещание одного поколения другому.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654" w:type="dxa"/>
          </w:tcPr>
          <w:p w:rsidR="00ED7CC2" w:rsidRPr="00F94B83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F94B83">
              <w:rPr>
                <w:rFonts w:ascii="Times New Roman" w:hAnsi="Times New Roman" w:cs="Times New Roman"/>
                <w:sz w:val="24"/>
              </w:rPr>
              <w:t>Связь фольклорных произведений с другими видами искусства. Русский героический эпос.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654" w:type="dxa"/>
          </w:tcPr>
          <w:p w:rsidR="00ED7CC2" w:rsidRPr="00F94B83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F94B83">
              <w:rPr>
                <w:rFonts w:ascii="Times New Roman" w:hAnsi="Times New Roman" w:cs="Times New Roman"/>
                <w:sz w:val="24"/>
              </w:rPr>
              <w:t>Жанровое богатство древнерусской литературы Поучения Владимира Мономаха.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654" w:type="dxa"/>
          </w:tcPr>
          <w:p w:rsidR="00ED7CC2" w:rsidRPr="00F94B83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F94B83">
              <w:rPr>
                <w:rFonts w:ascii="Times New Roman" w:hAnsi="Times New Roman" w:cs="Times New Roman"/>
                <w:sz w:val="24"/>
              </w:rPr>
              <w:t>Карамзин Н.М. «Дремучий лес». Анализ текста. Выявление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B83">
              <w:rPr>
                <w:rFonts w:ascii="Times New Roman" w:hAnsi="Times New Roman" w:cs="Times New Roman"/>
                <w:sz w:val="24"/>
              </w:rPr>
              <w:t>авторской оценки героев.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654" w:type="dxa"/>
          </w:tcPr>
          <w:p w:rsidR="00ED7CC2" w:rsidRPr="00F94B83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F94B83">
              <w:rPr>
                <w:rFonts w:ascii="Times New Roman" w:hAnsi="Times New Roman" w:cs="Times New Roman"/>
                <w:sz w:val="24"/>
              </w:rPr>
              <w:t>Басни  А. Сумарокова «Волк и журавель», «Лисица и терновый куст». Слово о баснописце.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654" w:type="dxa"/>
          </w:tcPr>
          <w:p w:rsidR="00ED7CC2" w:rsidRPr="00F94B83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Баратынский Е.А. Стихотворения. Отражение мира чувств человека в стихотворении «Водопад».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А. С. Пушкин. «Повести Белкина». «Метель» Проблема человека и судьбы. Система образов персонажей в повести.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Гаршин В.М. Психологизм произведений писателя. Героизм и готовность любой ценой к подвигу в рассказе «Сигнал».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Смешное и грустное в рассказе А.П. Чехова «Шуточка».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 xml:space="preserve">Контрольная работа по творчеству А. Сумарокова, Е.А. Баратынского, </w:t>
            </w:r>
            <w:proofErr w:type="spellStart"/>
            <w:r w:rsidRPr="0046388A">
              <w:rPr>
                <w:rFonts w:ascii="Times New Roman" w:hAnsi="Times New Roman" w:cs="Times New Roman"/>
                <w:sz w:val="24"/>
              </w:rPr>
              <w:t>В.М.Гаршина</w:t>
            </w:r>
            <w:proofErr w:type="spellEnd"/>
            <w:r w:rsidRPr="0046388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388A">
              <w:rPr>
                <w:rFonts w:ascii="Times New Roman" w:hAnsi="Times New Roman" w:cs="Times New Roman"/>
                <w:sz w:val="24"/>
              </w:rPr>
              <w:t>А.П.Чехова</w:t>
            </w:r>
            <w:proofErr w:type="spellEnd"/>
            <w:r w:rsidRPr="0046388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 xml:space="preserve">Аверченко А.Т. Сатирические и юмористические рассказы писателя. О </w:t>
            </w:r>
            <w:proofErr w:type="spellStart"/>
            <w:r w:rsidRPr="0046388A">
              <w:rPr>
                <w:rFonts w:ascii="Times New Roman" w:hAnsi="Times New Roman" w:cs="Times New Roman"/>
                <w:sz w:val="24"/>
              </w:rPr>
              <w:t>серьѐзном</w:t>
            </w:r>
            <w:proofErr w:type="spellEnd"/>
            <w:r w:rsidRPr="0046388A">
              <w:rPr>
                <w:rFonts w:ascii="Times New Roman" w:hAnsi="Times New Roman" w:cs="Times New Roman"/>
                <w:sz w:val="24"/>
              </w:rPr>
              <w:t xml:space="preserve"> – с улыбкой Рассказ «Специалист». Тонкий юмор и грустный смех Аркадия Аверченко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Толстой А.Н. «Гиперболоид инженера Гарина».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Вересаев В.В. «Загадка». Образ города как антитеза природному миру.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6388A">
              <w:rPr>
                <w:rFonts w:ascii="Times New Roman" w:hAnsi="Times New Roman" w:cs="Times New Roman"/>
                <w:sz w:val="24"/>
              </w:rPr>
              <w:t>Тэффи</w:t>
            </w:r>
            <w:proofErr w:type="gramStart"/>
            <w:r w:rsidRPr="0046388A">
              <w:rPr>
                <w:rFonts w:ascii="Times New Roman" w:hAnsi="Times New Roman" w:cs="Times New Roman"/>
                <w:sz w:val="24"/>
              </w:rPr>
              <w:t>.(</w:t>
            </w:r>
            <w:proofErr w:type="spellStart"/>
            <w:proofErr w:type="gramEnd"/>
            <w:r w:rsidRPr="0046388A">
              <w:rPr>
                <w:rFonts w:ascii="Times New Roman" w:hAnsi="Times New Roman" w:cs="Times New Roman"/>
                <w:sz w:val="24"/>
              </w:rPr>
              <w:t>Лохвицкая</w:t>
            </w:r>
            <w:proofErr w:type="spellEnd"/>
            <w:r w:rsidRPr="0046388A">
              <w:rPr>
                <w:rFonts w:ascii="Times New Roman" w:hAnsi="Times New Roman" w:cs="Times New Roman"/>
                <w:sz w:val="24"/>
              </w:rPr>
              <w:t xml:space="preserve"> Надежда Александровна). «Неживой зверь» «Жизнь и воротник»;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654" w:type="dxa"/>
          </w:tcPr>
          <w:p w:rsidR="00ED7CC2" w:rsidRPr="0046388A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Сухомлинский В.А. «Легенда о материнской любви». Темы материнской любви и сыновней благодарности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Казаков Ю.П. «Двое в декабре». Смысл названия рассказа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Душевная жизнь героев</w:t>
            </w:r>
            <w:r w:rsidRPr="004B0EB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Васильев Б.П. «Завтра была война».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Пантелеев Л. «Главный инженер». Образы детей в произведениях о Великой Отечественной войне. Жажда личного подвига во имя победы. </w:t>
            </w:r>
          </w:p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Нравственная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Солженицын А.И. Цикл «Крохотки» – многолетние раздумья автора о человеке, о природе, о проблемах современного общества и о судьбе России.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Железников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В.К. «Чучело». Взаимоотношение детей в коллективе. Проблема предательства.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Подготовка к сочинению по рассказу В.К.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Железникова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«Чучело». Проблема детства. Составление плана сочинения.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Масс А.В. «Сказка о черноокой принцессе».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Духовнонравственная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проблематика рассказа.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Кузнецова Ю. «Помощница ангела». Взаимопонимание детей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4B0EB6">
              <w:rPr>
                <w:rFonts w:ascii="Times New Roman" w:hAnsi="Times New Roman" w:cs="Times New Roman"/>
                <w:sz w:val="24"/>
              </w:rPr>
              <w:t>родителей. Доброта и дружба.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Крупин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В.Н. Тема детского сострадания на страницах произведения «Женя Касаткин». Анализ текста.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Баруздин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С.А. Нравственность и чувство долга, активный и пассивный протест, истинная и ложная красота. Ровесник на страницах произведения «Тринадцать лет».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Габова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Е.В. Рассказ «Не пускайте </w:t>
            </w:r>
            <w:proofErr w:type="gramStart"/>
            <w:r w:rsidRPr="004B0EB6">
              <w:rPr>
                <w:rFonts w:ascii="Times New Roman" w:hAnsi="Times New Roman" w:cs="Times New Roman"/>
                <w:sz w:val="24"/>
              </w:rPr>
              <w:t>Рыжую</w:t>
            </w:r>
            <w:proofErr w:type="gramEnd"/>
            <w:r w:rsidRPr="004B0EB6">
              <w:rPr>
                <w:rFonts w:ascii="Times New Roman" w:hAnsi="Times New Roman" w:cs="Times New Roman"/>
                <w:sz w:val="24"/>
              </w:rPr>
              <w:t xml:space="preserve"> на озеро». Образ героини произведения: красота внутренняя и внешняя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Контрольная работа по творчеству В.Н. Крупина, С.А.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Баруздина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, Е.В.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Габовой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Толстая Т.Н. «Соня». Мотив времени – один из основных мотивов рассказа.  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Екимов Б.П. «Ночь исцеления». Особенности прозы писателя. Трагическая судьба человека в годы Великой Отечественной войны. Внутренняя драма героини, связанная с пережитым во время давно закончившейся войны.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Захар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Прилепин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>. «Белый квадрат». Нравственное взросление героя рассказа. Проблемы памяти, долга, ответственности, непреходящей человеческой жизни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0EB6">
              <w:rPr>
                <w:rFonts w:ascii="Times New Roman" w:hAnsi="Times New Roman" w:cs="Times New Roman"/>
                <w:sz w:val="24"/>
              </w:rPr>
              <w:t>изображении писателя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 xml:space="preserve">Подготовка к сочинению по рассказу Захара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Прилепина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«Белый квадрат». </w:t>
            </w:r>
          </w:p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Телешов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Н.Д. «Белая цапля». Назначение человека и его ответственность перед будущим.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Алексин А.Г. «Самый счастливый день».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4B0EB6">
              <w:rPr>
                <w:rFonts w:ascii="Times New Roman" w:hAnsi="Times New Roman" w:cs="Times New Roman"/>
                <w:sz w:val="24"/>
              </w:rPr>
              <w:t>Русские поэты о Родине, о родной природе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4B0EB6">
              <w:rPr>
                <w:rFonts w:ascii="Times New Roman" w:hAnsi="Times New Roman" w:cs="Times New Roman"/>
                <w:sz w:val="24"/>
              </w:rPr>
              <w:t xml:space="preserve">Поэзия конца XIX - начала XX века: И. Бунин. «У птицы есть гнездо...». </w:t>
            </w:r>
            <w:proofErr w:type="spellStart"/>
            <w:r w:rsidRPr="004B0EB6">
              <w:rPr>
                <w:rFonts w:ascii="Times New Roman" w:hAnsi="Times New Roman" w:cs="Times New Roman"/>
                <w:sz w:val="24"/>
              </w:rPr>
              <w:t>К.Д.Бальмонт</w:t>
            </w:r>
            <w:proofErr w:type="spellEnd"/>
            <w:r w:rsidRPr="004B0EB6">
              <w:rPr>
                <w:rFonts w:ascii="Times New Roman" w:hAnsi="Times New Roman" w:cs="Times New Roman"/>
                <w:sz w:val="24"/>
              </w:rPr>
              <w:t xml:space="preserve"> «Россия», М.А. Волошин «Гроза», В. Хлебников «В лесу». Выразительное чтение наизусть.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CC2" w:rsidTr="006234F4">
        <w:tc>
          <w:tcPr>
            <w:tcW w:w="53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654" w:type="dxa"/>
          </w:tcPr>
          <w:p w:rsidR="00ED7CC2" w:rsidRPr="004B0EB6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  <w:r w:rsidRPr="005A2FAD">
              <w:rPr>
                <w:rFonts w:ascii="Times New Roman" w:hAnsi="Times New Roman" w:cs="Times New Roman"/>
                <w:sz w:val="24"/>
              </w:rPr>
              <w:t>Итоговая контрольная работа (промежуточная аттестация) за курс 8-ого класса.</w:t>
            </w:r>
          </w:p>
        </w:tc>
        <w:tc>
          <w:tcPr>
            <w:tcW w:w="709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ED7CC2" w:rsidRDefault="00ED7CC2" w:rsidP="006234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F524D" w:rsidRDefault="00ED7CC2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58"/>
    <w:rsid w:val="00302829"/>
    <w:rsid w:val="00E02550"/>
    <w:rsid w:val="00ED7CC2"/>
    <w:rsid w:val="00FC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2020-09-11T17:26:00Z</dcterms:created>
  <dcterms:modified xsi:type="dcterms:W3CDTF">2020-09-11T17:28:00Z</dcterms:modified>
</cp:coreProperties>
</file>